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B0FEB" w14:textId="769E3B1B" w:rsidR="001E41F3" w:rsidRDefault="001E41F3">
      <w:pPr>
        <w:pStyle w:val="CRCoverPage"/>
        <w:tabs>
          <w:tab w:val="right" w:pos="9639"/>
        </w:tabs>
        <w:spacing w:after="0"/>
        <w:rPr>
          <w:b/>
          <w:i/>
          <w:noProof/>
          <w:sz w:val="28"/>
        </w:rPr>
      </w:pPr>
      <w:r>
        <w:rPr>
          <w:b/>
          <w:noProof/>
          <w:sz w:val="24"/>
        </w:rPr>
        <w:t>3GPP TSG-</w:t>
      </w:r>
      <w:r w:rsidR="002063A5">
        <w:rPr>
          <w:b/>
          <w:noProof/>
          <w:sz w:val="24"/>
        </w:rPr>
        <w:fldChar w:fldCharType="begin"/>
      </w:r>
      <w:r w:rsidR="002063A5">
        <w:rPr>
          <w:b/>
          <w:noProof/>
          <w:sz w:val="24"/>
        </w:rPr>
        <w:instrText xml:space="preserve"> DOCPROPERTY  TSG/WGRef  \* MERGEFORMAT </w:instrText>
      </w:r>
      <w:r w:rsidR="002063A5">
        <w:rPr>
          <w:b/>
          <w:noProof/>
          <w:sz w:val="24"/>
        </w:rPr>
        <w:fldChar w:fldCharType="separate"/>
      </w:r>
      <w:r w:rsidR="003609EF">
        <w:rPr>
          <w:b/>
          <w:noProof/>
          <w:sz w:val="24"/>
        </w:rPr>
        <w:t>SA2</w:t>
      </w:r>
      <w:r w:rsidR="002063A5">
        <w:rPr>
          <w:b/>
          <w:noProof/>
          <w:sz w:val="24"/>
        </w:rPr>
        <w:fldChar w:fldCharType="end"/>
      </w:r>
      <w:r w:rsidR="00C66BA2">
        <w:rPr>
          <w:b/>
          <w:noProof/>
          <w:sz w:val="24"/>
        </w:rPr>
        <w:t xml:space="preserve"> </w:t>
      </w:r>
      <w:r>
        <w:rPr>
          <w:b/>
          <w:noProof/>
          <w:sz w:val="24"/>
        </w:rPr>
        <w:t>Meeting #</w:t>
      </w:r>
      <w:r w:rsidR="002063A5">
        <w:rPr>
          <w:b/>
          <w:noProof/>
          <w:sz w:val="24"/>
        </w:rPr>
        <w:fldChar w:fldCharType="begin"/>
      </w:r>
      <w:r w:rsidR="002063A5">
        <w:rPr>
          <w:b/>
          <w:noProof/>
          <w:sz w:val="24"/>
        </w:rPr>
        <w:instrText xml:space="preserve"> DOCPROPERTY  MtgSeq  \* MERGEFORMAT </w:instrText>
      </w:r>
      <w:r w:rsidR="002063A5">
        <w:rPr>
          <w:b/>
          <w:noProof/>
          <w:sz w:val="24"/>
        </w:rPr>
        <w:fldChar w:fldCharType="separate"/>
      </w:r>
      <w:r w:rsidR="00EB09B7" w:rsidRPr="00EB09B7">
        <w:rPr>
          <w:b/>
          <w:noProof/>
          <w:sz w:val="24"/>
        </w:rPr>
        <w:t>134</w:t>
      </w:r>
      <w:r w:rsidR="002063A5">
        <w:rPr>
          <w:b/>
          <w:noProof/>
          <w:sz w:val="24"/>
        </w:rPr>
        <w:fldChar w:fldCharType="end"/>
      </w:r>
      <w:r w:rsidR="0097528A">
        <w:fldChar w:fldCharType="begin"/>
      </w:r>
      <w:r w:rsidR="0097528A">
        <w:instrText xml:space="preserve"> DOCPROPERTY  MtgTitle  \* MERGEFORMAT </w:instrText>
      </w:r>
      <w:r w:rsidR="0097528A">
        <w:fldChar w:fldCharType="end"/>
      </w:r>
      <w:r>
        <w:rPr>
          <w:b/>
          <w:i/>
          <w:noProof/>
          <w:sz w:val="28"/>
        </w:rPr>
        <w:tab/>
      </w:r>
      <w:r w:rsidR="002063A5">
        <w:rPr>
          <w:b/>
          <w:i/>
          <w:noProof/>
          <w:sz w:val="28"/>
        </w:rPr>
        <w:fldChar w:fldCharType="begin"/>
      </w:r>
      <w:r w:rsidR="002063A5">
        <w:rPr>
          <w:b/>
          <w:i/>
          <w:noProof/>
          <w:sz w:val="28"/>
        </w:rPr>
        <w:instrText xml:space="preserve"> DOCPROPERTY  Tdoc#  \* MERGEFORMAT </w:instrText>
      </w:r>
      <w:r w:rsidR="002063A5">
        <w:rPr>
          <w:b/>
          <w:i/>
          <w:noProof/>
          <w:sz w:val="28"/>
        </w:rPr>
        <w:fldChar w:fldCharType="separate"/>
      </w:r>
      <w:r w:rsidR="00E13F3D" w:rsidRPr="00E13F3D">
        <w:rPr>
          <w:b/>
          <w:i/>
          <w:noProof/>
          <w:sz w:val="28"/>
        </w:rPr>
        <w:t>S2-190689</w:t>
      </w:r>
      <w:r w:rsidR="002063A5">
        <w:rPr>
          <w:b/>
          <w:i/>
          <w:noProof/>
          <w:sz w:val="28"/>
        </w:rPr>
        <w:fldChar w:fldCharType="end"/>
      </w:r>
      <w:r w:rsidR="00202B4A">
        <w:rPr>
          <w:b/>
          <w:i/>
          <w:noProof/>
          <w:sz w:val="28"/>
        </w:rPr>
        <w:t>2</w:t>
      </w:r>
    </w:p>
    <w:p w14:paraId="3F0EA960" w14:textId="77777777" w:rsidR="001E41F3" w:rsidRDefault="002063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10804E8F" w14:textId="77777777" w:rsidTr="00E23615">
        <w:tc>
          <w:tcPr>
            <w:tcW w:w="9641" w:type="dxa"/>
          </w:tcPr>
          <w:p w14:paraId="08070610" w14:textId="77777777" w:rsidR="001E41F3" w:rsidRDefault="001E41F3">
            <w:pPr>
              <w:pStyle w:val="CRCoverPage"/>
              <w:spacing w:after="0"/>
              <w:rPr>
                <w:noProof/>
                <w:sz w:val="8"/>
                <w:szCs w:val="8"/>
              </w:rPr>
            </w:pPr>
          </w:p>
        </w:tc>
      </w:tr>
    </w:tbl>
    <w:p w14:paraId="25528703" w14:textId="77777777" w:rsidR="001E41F3" w:rsidRDefault="001E41F3">
      <w:pPr>
        <w:rPr>
          <w:sz w:val="8"/>
          <w:szCs w:val="8"/>
        </w:rPr>
      </w:pPr>
    </w:p>
    <w:p w14:paraId="0E9C89BF" w14:textId="76BB2F5A" w:rsidR="00E23615" w:rsidRDefault="00E23615" w:rsidP="00E23615">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Juniper</w:t>
      </w:r>
    </w:p>
    <w:p w14:paraId="265D2CD8" w14:textId="53F6333B" w:rsidR="00E23615" w:rsidRDefault="00E23615" w:rsidP="00E23615">
      <w:pPr>
        <w:ind w:left="2127" w:hanging="2127"/>
        <w:rPr>
          <w:rFonts w:ascii="Arial" w:eastAsia="MS Mincho" w:hAnsi="Arial" w:cs="Arial"/>
          <w:b/>
          <w:lang w:eastAsia="ko-KR"/>
        </w:rPr>
      </w:pPr>
      <w:r>
        <w:rPr>
          <w:rFonts w:ascii="Arial" w:hAnsi="Arial" w:cs="Arial"/>
          <w:b/>
        </w:rPr>
        <w:t>Title:</w:t>
      </w:r>
      <w:r>
        <w:rPr>
          <w:rFonts w:ascii="Arial" w:hAnsi="Arial" w:cs="Arial"/>
          <w:b/>
        </w:rPr>
        <w:tab/>
        <w:t>Discussion on IPTV Solution</w:t>
      </w:r>
    </w:p>
    <w:p w14:paraId="5F8E26BF" w14:textId="77777777" w:rsidR="00E23615" w:rsidRDefault="00E23615" w:rsidP="00E23615">
      <w:pPr>
        <w:ind w:left="2127" w:hanging="2127"/>
        <w:rPr>
          <w:rFonts w:ascii="Arial" w:eastAsia="Malgun Gothic" w:hAnsi="Arial" w:cs="Arial"/>
          <w:b/>
          <w:lang w:eastAsia="ko-KR"/>
        </w:rPr>
      </w:pPr>
      <w:r>
        <w:rPr>
          <w:rFonts w:ascii="Arial" w:hAnsi="Arial" w:cs="Arial"/>
          <w:b/>
        </w:rPr>
        <w:t>Document for:</w:t>
      </w:r>
      <w:r>
        <w:rPr>
          <w:rFonts w:ascii="Arial" w:hAnsi="Arial" w:cs="Arial"/>
          <w:b/>
        </w:rPr>
        <w:tab/>
      </w:r>
      <w:r>
        <w:rPr>
          <w:rFonts w:ascii="Arial" w:hAnsi="Arial" w:cs="Arial"/>
          <w:b/>
          <w:lang w:eastAsia="ko-KR"/>
        </w:rPr>
        <w:t>Discussion/</w:t>
      </w:r>
      <w:r>
        <w:rPr>
          <w:rFonts w:ascii="Arial" w:hAnsi="Arial" w:cs="Arial"/>
          <w:b/>
        </w:rPr>
        <w:t xml:space="preserve"> Decision</w:t>
      </w:r>
    </w:p>
    <w:p w14:paraId="6B7143C7" w14:textId="7631CCB6" w:rsidR="00E23615" w:rsidRDefault="00E23615" w:rsidP="00E23615">
      <w:pPr>
        <w:ind w:left="2127" w:hanging="2127"/>
        <w:rPr>
          <w:rFonts w:ascii="Arial" w:hAnsi="Arial" w:cs="Arial"/>
          <w:b/>
          <w:lang w:eastAsia="ko-KR"/>
        </w:rPr>
      </w:pPr>
      <w:r>
        <w:rPr>
          <w:rFonts w:ascii="Arial" w:hAnsi="Arial" w:cs="Arial"/>
          <w:b/>
        </w:rPr>
        <w:t>Agenda Item:</w:t>
      </w:r>
      <w:r>
        <w:rPr>
          <w:rFonts w:ascii="Arial" w:hAnsi="Arial" w:cs="Arial"/>
          <w:b/>
        </w:rPr>
        <w:tab/>
      </w:r>
      <w:r>
        <w:rPr>
          <w:rFonts w:ascii="Arial" w:hAnsi="Arial" w:cs="Arial"/>
          <w:b/>
          <w:lang w:eastAsia="ko-KR"/>
        </w:rPr>
        <w:t>6.7 5WWC</w:t>
      </w:r>
    </w:p>
    <w:p w14:paraId="734213B0" w14:textId="1ABF8F4B" w:rsidR="00E23615" w:rsidRDefault="00E23615" w:rsidP="00E23615">
      <w:pPr>
        <w:ind w:left="2127" w:hanging="2127"/>
        <w:rPr>
          <w:rFonts w:ascii="Arial" w:hAnsi="Arial" w:cs="Arial"/>
          <w:b/>
          <w:lang w:eastAsia="ko-KR"/>
        </w:rPr>
      </w:pPr>
      <w:r>
        <w:rPr>
          <w:rFonts w:ascii="Arial" w:hAnsi="Arial" w:cs="Arial"/>
          <w:b/>
        </w:rPr>
        <w:t>Work Item / Release:</w:t>
      </w:r>
      <w:r>
        <w:rPr>
          <w:rFonts w:ascii="Arial" w:hAnsi="Arial" w:cs="Arial"/>
          <w:b/>
        </w:rPr>
        <w:tab/>
        <w:t>5WWC / Rel-16</w:t>
      </w:r>
    </w:p>
    <w:p w14:paraId="48FA4471" w14:textId="76DE7D32" w:rsidR="00E23615" w:rsidRDefault="00E23615" w:rsidP="00E23615">
      <w:pPr>
        <w:rPr>
          <w:i/>
          <w:lang w:eastAsia="ko-KR"/>
        </w:rPr>
      </w:pPr>
      <w:r>
        <w:rPr>
          <w:i/>
        </w:rPr>
        <w:t>Abstract of contribution:</w:t>
      </w:r>
      <w:r>
        <w:rPr>
          <w:i/>
          <w:lang w:eastAsia="ko-KR"/>
        </w:rPr>
        <w:t xml:space="preserve"> </w:t>
      </w:r>
      <w:r>
        <w:rPr>
          <w:i/>
          <w:lang w:eastAsia="zh-CN"/>
        </w:rPr>
        <w:t>This paper discusses a more appropriate way for access control for multicast IPTV service,</w:t>
      </w:r>
      <w:r w:rsidR="00C253FB">
        <w:rPr>
          <w:i/>
          <w:lang w:eastAsia="zh-CN"/>
        </w:rPr>
        <w:t xml:space="preserve"> </w:t>
      </w:r>
      <w:r w:rsidR="00530F70">
        <w:rPr>
          <w:i/>
          <w:lang w:eastAsia="zh-CN"/>
        </w:rPr>
        <w:t>which is also applicable</w:t>
      </w:r>
      <w:r>
        <w:rPr>
          <w:i/>
          <w:lang w:eastAsia="zh-CN"/>
        </w:rPr>
        <w:t xml:space="preserve"> to generic multicast.</w:t>
      </w:r>
    </w:p>
    <w:p w14:paraId="4420867B" w14:textId="4A80BC8B" w:rsidR="00E23615" w:rsidRDefault="00E23615" w:rsidP="00E23615">
      <w:pPr>
        <w:pStyle w:val="Heading1"/>
        <w:ind w:left="0" w:firstLine="0"/>
        <w:rPr>
          <w:rFonts w:eastAsia="Malgun Gothic"/>
        </w:rPr>
      </w:pPr>
      <w:r>
        <w:rPr>
          <w:rFonts w:eastAsia="Malgun Gothic"/>
        </w:rPr>
        <w:t>Discussion</w:t>
      </w:r>
    </w:p>
    <w:p w14:paraId="79AF424C" w14:textId="1DDB05AF" w:rsidR="00380D4C" w:rsidRDefault="00380D4C" w:rsidP="00380D4C">
      <w:pPr>
        <w:rPr>
          <w:rFonts w:ascii="Arial" w:hAnsi="Arial" w:cs="Arial"/>
          <w:i/>
        </w:rPr>
      </w:pPr>
      <w:r>
        <w:rPr>
          <w:rFonts w:ascii="Arial" w:hAnsi="Arial" w:cs="Arial"/>
          <w:i/>
        </w:rPr>
        <w:t xml:space="preserve">S2-1906286 tries to address the following two EN in the IPTV clause </w:t>
      </w:r>
      <w:r w:rsidR="002808A1">
        <w:rPr>
          <w:rFonts w:ascii="Arial" w:hAnsi="Arial" w:cs="Arial"/>
          <w:i/>
        </w:rPr>
        <w:t xml:space="preserve">7.7.1.1.1 </w:t>
      </w:r>
      <w:r>
        <w:rPr>
          <w:rFonts w:ascii="Arial" w:hAnsi="Arial" w:cs="Arial"/>
          <w:i/>
        </w:rPr>
        <w:t>in 23.316</w:t>
      </w:r>
      <w:r w:rsidR="002808A1">
        <w:rPr>
          <w:rFonts w:ascii="Arial" w:hAnsi="Arial" w:cs="Arial"/>
          <w:i/>
        </w:rPr>
        <w:t xml:space="preserve"> </w:t>
      </w:r>
      <w:r w:rsidR="002808A1" w:rsidRPr="002808A1">
        <w:rPr>
          <w:rFonts w:ascii="Arial" w:hAnsi="Arial" w:cs="Arial"/>
          <w:i/>
        </w:rPr>
        <w:t>V0.2.0 (2019-04)</w:t>
      </w:r>
      <w:r w:rsidR="002808A1">
        <w:rPr>
          <w:rFonts w:ascii="Arial" w:hAnsi="Arial" w:cs="Arial"/>
          <w:i/>
        </w:rPr>
        <w:t>:</w:t>
      </w:r>
    </w:p>
    <w:p w14:paraId="538F6454" w14:textId="77777777" w:rsidR="00380D4C" w:rsidRPr="0076077F" w:rsidRDefault="00380D4C" w:rsidP="00380D4C">
      <w:pPr>
        <w:pStyle w:val="EditorsNote"/>
      </w:pPr>
      <w:r w:rsidRPr="001F505B">
        <w:t>Editor</w:t>
      </w:r>
      <w:r>
        <w:t>'</w:t>
      </w:r>
      <w:r w:rsidRPr="001F505B">
        <w:t>s note:</w:t>
      </w:r>
      <w:r>
        <w:tab/>
      </w:r>
      <w:r w:rsidRPr="0076077F">
        <w:t>How to retrieve the Multicast Access Control list from IPTV network via NEF and how to store it into the UDR is FFS.</w:t>
      </w:r>
    </w:p>
    <w:p w14:paraId="3F08DB22" w14:textId="77777777" w:rsidR="00380D4C" w:rsidRPr="0076077F" w:rsidRDefault="00380D4C" w:rsidP="00380D4C">
      <w:pPr>
        <w:pStyle w:val="EditorsNote"/>
      </w:pPr>
      <w:r w:rsidRPr="001F505B">
        <w:t>Editor</w:t>
      </w:r>
      <w:r>
        <w:t>'</w:t>
      </w:r>
      <w:r w:rsidRPr="001F505B">
        <w:t>s note:</w:t>
      </w:r>
      <w:r>
        <w:tab/>
      </w:r>
      <w:r w:rsidRPr="0076077F">
        <w:t>The format of Multicast Access Control list and how to use the Multicast Access Control list is FFS.</w:t>
      </w:r>
    </w:p>
    <w:p w14:paraId="51CB816A" w14:textId="77777777" w:rsidR="00380D4C" w:rsidRDefault="00380D4C" w:rsidP="00380D4C">
      <w:pPr>
        <w:jc w:val="both"/>
      </w:pPr>
      <w:r>
        <w:t>It proposes to reuse the existing PDR/FAR as depicted in the figure as below:</w:t>
      </w:r>
    </w:p>
    <w:p w14:paraId="0730A617" w14:textId="77777777" w:rsidR="00380D4C" w:rsidRPr="00B50FE4" w:rsidRDefault="00380D4C" w:rsidP="00380D4C">
      <w:pPr>
        <w:jc w:val="center"/>
        <w:rPr>
          <w:rFonts w:ascii="Arial" w:hAnsi="Arial" w:cs="Arial"/>
          <w:i/>
          <w:lang w:eastAsia="zh-CN"/>
        </w:rPr>
      </w:pPr>
      <w:r>
        <w:object w:dxaOrig="7111" w:dyaOrig="1785" w14:anchorId="436E4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112.5pt" o:ole="">
            <v:imagedata r:id="rId9" o:title=""/>
          </v:shape>
          <o:OLEObject Type="Embed" ProgID="Visio.Drawing.15" ShapeID="_x0000_i1025" DrawAspect="Content" ObjectID="_1622290510" r:id="rId10"/>
        </w:object>
      </w:r>
    </w:p>
    <w:p w14:paraId="70606704" w14:textId="469C1CA4" w:rsidR="00380D4C" w:rsidRDefault="002808A1" w:rsidP="00380D4C">
      <w:pPr>
        <w:rPr>
          <w:lang w:eastAsia="zh-CN"/>
        </w:rPr>
      </w:pPr>
      <w:r>
        <w:rPr>
          <w:lang w:eastAsia="zh-CN"/>
        </w:rPr>
        <w:t>This led to current</w:t>
      </w:r>
      <w:r w:rsidR="00380D4C">
        <w:rPr>
          <w:lang w:eastAsia="zh-CN"/>
        </w:rPr>
        <w:t xml:space="preserve"> clause 9.3</w:t>
      </w:r>
      <w:r w:rsidR="00EB208D">
        <w:rPr>
          <w:lang w:eastAsia="zh-CN"/>
        </w:rPr>
        <w:t xml:space="preserve">, </w:t>
      </w:r>
      <w:r w:rsidR="00380D4C">
        <w:rPr>
          <w:lang w:eastAsia="zh-CN"/>
        </w:rPr>
        <w:t>4.6.3, 4.6.4</w:t>
      </w:r>
      <w:r w:rsidR="00EB208D">
        <w:rPr>
          <w:lang w:eastAsia="zh-CN"/>
        </w:rPr>
        <w:t xml:space="preserve"> and 7.7.1 in 23.316 </w:t>
      </w:r>
      <w:r w:rsidR="009D34A8">
        <w:rPr>
          <w:lang w:eastAsia="zh-CN"/>
        </w:rPr>
        <w:t>V16.0.0 (2019-06)</w:t>
      </w:r>
      <w:r w:rsidR="00EB208D">
        <w:rPr>
          <w:lang w:eastAsia="zh-CN"/>
        </w:rPr>
        <w:t>, with the following two ENs:</w:t>
      </w:r>
    </w:p>
    <w:p w14:paraId="1CD8949C" w14:textId="3F38A054" w:rsidR="00EB208D" w:rsidRDefault="00EB208D" w:rsidP="00EB208D">
      <w:pPr>
        <w:pStyle w:val="EditorsNote"/>
        <w:rPr>
          <w:rFonts w:eastAsia="SimSun"/>
          <w:lang w:eastAsia="zh-CN"/>
        </w:rPr>
      </w:pPr>
      <w:r>
        <w:t>Editor's note:</w:t>
      </w:r>
      <w:r>
        <w:tab/>
        <w:t>PDR changes for IPTV Service may be reviewed and revised.</w:t>
      </w:r>
    </w:p>
    <w:p w14:paraId="20DA2C5D" w14:textId="17D147E4" w:rsidR="00EB208D" w:rsidRDefault="00EB208D" w:rsidP="00EB208D">
      <w:pPr>
        <w:pStyle w:val="EditorsNote"/>
        <w:rPr>
          <w:rFonts w:eastAsia="SimSun"/>
          <w:lang w:eastAsia="zh-CN"/>
        </w:rPr>
      </w:pPr>
      <w:r>
        <w:t>Editor's note:</w:t>
      </w:r>
      <w:r>
        <w:tab/>
      </w:r>
      <w:r w:rsidR="009D34A8">
        <w:t>FA</w:t>
      </w:r>
      <w:r>
        <w:t>R changes for IPTV Service may be reviewed and revised.</w:t>
      </w:r>
    </w:p>
    <w:p w14:paraId="3D5CFA2A" w14:textId="77777777" w:rsidR="00380D4C" w:rsidRDefault="00380D4C" w:rsidP="00380D4C">
      <w:pPr>
        <w:rPr>
          <w:lang w:eastAsia="zh-CN"/>
        </w:rPr>
      </w:pPr>
      <w:r>
        <w:rPr>
          <w:lang w:eastAsia="zh-CN"/>
        </w:rPr>
        <w:t>However, there are a few problems with this approach.</w:t>
      </w:r>
    </w:p>
    <w:p w14:paraId="33BD217E" w14:textId="411D0D25" w:rsidR="00544397" w:rsidRDefault="00380D4C" w:rsidP="00B039A7">
      <w:pPr>
        <w:numPr>
          <w:ilvl w:val="0"/>
          <w:numId w:val="1"/>
        </w:numPr>
        <w:overflowPunct w:val="0"/>
        <w:autoSpaceDE w:val="0"/>
        <w:autoSpaceDN w:val="0"/>
        <w:adjustRightInd w:val="0"/>
        <w:textAlignment w:val="baseline"/>
        <w:rPr>
          <w:lang w:eastAsia="zh-CN"/>
        </w:rPr>
      </w:pPr>
      <w:r>
        <w:rPr>
          <w:lang w:eastAsia="zh-CN"/>
        </w:rPr>
        <w:t>The processing of IGMP messages</w:t>
      </w:r>
      <w:r w:rsidR="009D34A8">
        <w:rPr>
          <w:lang w:eastAsia="zh-CN"/>
        </w:rPr>
        <w:t xml:space="preserve"> subject to access control</w:t>
      </w:r>
      <w:r>
        <w:rPr>
          <w:lang w:eastAsia="zh-CN"/>
        </w:rPr>
        <w:t xml:space="preserve"> </w:t>
      </w:r>
      <w:r w:rsidR="009D34A8">
        <w:rPr>
          <w:lang w:eastAsia="zh-CN"/>
        </w:rPr>
        <w:t>should not</w:t>
      </w:r>
      <w:r>
        <w:rPr>
          <w:lang w:eastAsia="zh-CN"/>
        </w:rPr>
        <w:t xml:space="preserve"> be done in the forwarding path based on PDR/FAR. There need to be a separate IGMP module in the UPF to </w:t>
      </w:r>
      <w:r w:rsidR="003438B8">
        <w:rPr>
          <w:lang w:eastAsia="zh-CN"/>
        </w:rPr>
        <w:t xml:space="preserve">generate IGMP Query messages and </w:t>
      </w:r>
      <w:r>
        <w:rPr>
          <w:lang w:eastAsia="zh-CN"/>
        </w:rPr>
        <w:t xml:space="preserve">process </w:t>
      </w:r>
      <w:r w:rsidR="003438B8">
        <w:rPr>
          <w:lang w:eastAsia="zh-CN"/>
        </w:rPr>
        <w:t xml:space="preserve">incoming </w:t>
      </w:r>
      <w:r>
        <w:rPr>
          <w:lang w:eastAsia="zh-CN"/>
        </w:rPr>
        <w:t xml:space="preserve">IGMP </w:t>
      </w:r>
      <w:r w:rsidR="003438B8">
        <w:rPr>
          <w:lang w:eastAsia="zh-CN"/>
        </w:rPr>
        <w:t xml:space="preserve">Report/Leave </w:t>
      </w:r>
      <w:r>
        <w:rPr>
          <w:lang w:eastAsia="zh-CN"/>
        </w:rPr>
        <w:t>message</w:t>
      </w:r>
      <w:r w:rsidR="003438B8">
        <w:rPr>
          <w:lang w:eastAsia="zh-CN"/>
        </w:rPr>
        <w:t>s</w:t>
      </w:r>
      <w:r>
        <w:rPr>
          <w:lang w:eastAsia="zh-CN"/>
        </w:rPr>
        <w:t xml:space="preserve"> to create</w:t>
      </w:r>
      <w:r w:rsidR="003438B8">
        <w:rPr>
          <w:lang w:eastAsia="zh-CN"/>
        </w:rPr>
        <w:t xml:space="preserve"> and maintain</w:t>
      </w:r>
      <w:r>
        <w:rPr>
          <w:lang w:eastAsia="zh-CN"/>
        </w:rPr>
        <w:t xml:space="preserve"> corresponding IGMP control state, which in turn trigger PIM messages (over N6 interface) and update forwarding state in UPF to replicate incoming multicast traffic (on N6 interface) out of individual PDU sessions.</w:t>
      </w:r>
      <w:r w:rsidR="003438B8">
        <w:rPr>
          <w:lang w:eastAsia="zh-CN"/>
        </w:rPr>
        <w:t xml:space="preserve"> More </w:t>
      </w:r>
      <w:r w:rsidR="00445E3F">
        <w:rPr>
          <w:lang w:eastAsia="zh-CN"/>
        </w:rPr>
        <w:t>information</w:t>
      </w:r>
      <w:r w:rsidR="003438B8">
        <w:rPr>
          <w:lang w:eastAsia="zh-CN"/>
        </w:rPr>
        <w:t xml:space="preserve"> for the </w:t>
      </w:r>
      <w:r w:rsidR="0046639F">
        <w:rPr>
          <w:lang w:eastAsia="zh-CN"/>
        </w:rPr>
        <w:t>IGMP protocol/module can be found in the Appendix section.</w:t>
      </w:r>
    </w:p>
    <w:p w14:paraId="667096AE" w14:textId="3A8B5D49" w:rsidR="008E08ED" w:rsidRDefault="00380D4C" w:rsidP="00380D4C">
      <w:pPr>
        <w:numPr>
          <w:ilvl w:val="0"/>
          <w:numId w:val="1"/>
        </w:numPr>
        <w:overflowPunct w:val="0"/>
        <w:autoSpaceDE w:val="0"/>
        <w:autoSpaceDN w:val="0"/>
        <w:adjustRightInd w:val="0"/>
        <w:textAlignment w:val="baseline"/>
        <w:rPr>
          <w:lang w:eastAsia="zh-CN"/>
        </w:rPr>
      </w:pPr>
      <w:r>
        <w:rPr>
          <w:lang w:eastAsia="zh-CN"/>
        </w:rPr>
        <w:t>Even if the PDR/FAR is only used to decide if an IGMP message is to be passed onto the separate IGMP module</w:t>
      </w:r>
      <w:r w:rsidR="00445EC3">
        <w:rPr>
          <w:lang w:eastAsia="zh-CN"/>
        </w:rPr>
        <w:t xml:space="preserve"> after applying access control</w:t>
      </w:r>
      <w:r w:rsidR="00084D86">
        <w:rPr>
          <w:lang w:eastAsia="zh-CN"/>
        </w:rPr>
        <w:t xml:space="preserve"> (and the IGMP module will be responsible for handling the protocol)</w:t>
      </w:r>
      <w:bookmarkStart w:id="0" w:name="_GoBack"/>
      <w:bookmarkEnd w:id="0"/>
      <w:r>
        <w:rPr>
          <w:lang w:eastAsia="zh-CN"/>
        </w:rPr>
        <w:t>, there are t</w:t>
      </w:r>
      <w:r w:rsidR="008E08ED">
        <w:rPr>
          <w:lang w:eastAsia="zh-CN"/>
        </w:rPr>
        <w:t>hree</w:t>
      </w:r>
      <w:r>
        <w:rPr>
          <w:lang w:eastAsia="zh-CN"/>
        </w:rPr>
        <w:t xml:space="preserve"> issues with that.</w:t>
      </w:r>
    </w:p>
    <w:p w14:paraId="1D024E41" w14:textId="42ECECC4" w:rsidR="008E08ED" w:rsidRDefault="003F352F" w:rsidP="008E08ED">
      <w:pPr>
        <w:numPr>
          <w:ilvl w:val="1"/>
          <w:numId w:val="1"/>
        </w:numPr>
        <w:overflowPunct w:val="0"/>
        <w:autoSpaceDE w:val="0"/>
        <w:autoSpaceDN w:val="0"/>
        <w:adjustRightInd w:val="0"/>
        <w:textAlignment w:val="baseline"/>
        <w:rPr>
          <w:lang w:eastAsia="zh-CN"/>
        </w:rPr>
      </w:pPr>
      <w:r>
        <w:rPr>
          <w:lang w:eastAsia="zh-CN"/>
        </w:rPr>
        <w:t>W</w:t>
      </w:r>
      <w:r w:rsidR="00380D4C">
        <w:rPr>
          <w:lang w:eastAsia="zh-CN"/>
        </w:rPr>
        <w:t>ith the “preview” use case</w:t>
      </w:r>
      <w:r>
        <w:rPr>
          <w:lang w:eastAsia="zh-CN"/>
        </w:rPr>
        <w:t xml:space="preserve"> (</w:t>
      </w:r>
      <w:r w:rsidR="00380D4C">
        <w:rPr>
          <w:lang w:eastAsia="zh-CN"/>
        </w:rPr>
        <w:t>a particular UE is allowed to view a particular channel for, say, 10 seconds</w:t>
      </w:r>
      <w:r>
        <w:rPr>
          <w:lang w:eastAsia="zh-CN"/>
        </w:rPr>
        <w:t>), i</w:t>
      </w:r>
      <w:r w:rsidR="00380D4C">
        <w:rPr>
          <w:lang w:eastAsia="zh-CN"/>
        </w:rPr>
        <w:t>f the PDR/FAR is used to reach that decision, the IGMP message needs to be passed to the IGMP module with an additional piece of meta data (about the 10 seconds viewing time).</w:t>
      </w:r>
    </w:p>
    <w:p w14:paraId="1896288D" w14:textId="2374CCDF" w:rsidR="008E08ED" w:rsidRDefault="008E08ED" w:rsidP="008E08ED">
      <w:pPr>
        <w:numPr>
          <w:ilvl w:val="1"/>
          <w:numId w:val="1"/>
        </w:numPr>
        <w:overflowPunct w:val="0"/>
        <w:autoSpaceDE w:val="0"/>
        <w:autoSpaceDN w:val="0"/>
        <w:adjustRightInd w:val="0"/>
        <w:textAlignment w:val="baseline"/>
        <w:rPr>
          <w:lang w:eastAsia="zh-CN"/>
        </w:rPr>
      </w:pPr>
      <w:r>
        <w:rPr>
          <w:lang w:eastAsia="zh-CN"/>
        </w:rPr>
        <w:lastRenderedPageBreak/>
        <w:t>An IGMP Report/Leave message could include multiple multicast groups, each with potentially multiple sources (see Appendix). It could be that for the same Report message, some of the (source, group) combinations are permitted by the access control while some others rejected.</w:t>
      </w:r>
    </w:p>
    <w:p w14:paraId="232633F6" w14:textId="638B3F7E" w:rsidR="00380D4C" w:rsidRDefault="008E08ED" w:rsidP="008E08ED">
      <w:pPr>
        <w:numPr>
          <w:ilvl w:val="1"/>
          <w:numId w:val="1"/>
        </w:numPr>
        <w:overflowPunct w:val="0"/>
        <w:autoSpaceDE w:val="0"/>
        <w:autoSpaceDN w:val="0"/>
        <w:adjustRightInd w:val="0"/>
        <w:textAlignment w:val="baseline"/>
        <w:rPr>
          <w:lang w:eastAsia="zh-CN"/>
        </w:rPr>
      </w:pPr>
      <w:r>
        <w:rPr>
          <w:lang w:eastAsia="zh-CN"/>
        </w:rPr>
        <w:t>S</w:t>
      </w:r>
      <w:r w:rsidR="00380D4C">
        <w:rPr>
          <w:lang w:eastAsia="zh-CN"/>
        </w:rPr>
        <w:t>ince the IGMP module needs to p</w:t>
      </w:r>
      <w:r w:rsidR="00544397">
        <w:rPr>
          <w:lang w:eastAsia="zh-CN"/>
        </w:rPr>
        <w:t>arse</w:t>
      </w:r>
      <w:r w:rsidR="00380D4C">
        <w:rPr>
          <w:lang w:eastAsia="zh-CN"/>
        </w:rPr>
        <w:t xml:space="preserve"> the IGMP message anyway, it does not make sense for the PDR to </w:t>
      </w:r>
      <w:r w:rsidR="00544397">
        <w:rPr>
          <w:lang w:eastAsia="zh-CN"/>
        </w:rPr>
        <w:t>pre-</w:t>
      </w:r>
      <w:r w:rsidR="00380D4C">
        <w:rPr>
          <w:lang w:eastAsia="zh-CN"/>
        </w:rPr>
        <w:t xml:space="preserve">parse the IGMP message before the </w:t>
      </w:r>
      <w:r w:rsidR="00544397">
        <w:rPr>
          <w:lang w:eastAsia="zh-CN"/>
        </w:rPr>
        <w:t xml:space="preserve">processing in </w:t>
      </w:r>
      <w:r w:rsidR="00380D4C">
        <w:rPr>
          <w:lang w:eastAsia="zh-CN"/>
        </w:rPr>
        <w:t>IGMP module (notice that multicast (source, group) information is inside the incoming IGMP message, not in the outer IP header).</w:t>
      </w:r>
    </w:p>
    <w:p w14:paraId="0BA42063" w14:textId="18557D95" w:rsidR="00380D4C" w:rsidRDefault="00380D4C" w:rsidP="00380D4C">
      <w:pPr>
        <w:numPr>
          <w:ilvl w:val="0"/>
          <w:numId w:val="1"/>
        </w:numPr>
        <w:overflowPunct w:val="0"/>
        <w:autoSpaceDE w:val="0"/>
        <w:autoSpaceDN w:val="0"/>
        <w:adjustRightInd w:val="0"/>
        <w:textAlignment w:val="baseline"/>
        <w:rPr>
          <w:lang w:eastAsia="zh-CN"/>
        </w:rPr>
      </w:pPr>
      <w:r>
        <w:rPr>
          <w:lang w:eastAsia="zh-CN"/>
        </w:rPr>
        <w:t>Even if a</w:t>
      </w:r>
      <w:r w:rsidR="003F352F">
        <w:rPr>
          <w:lang w:eastAsia="zh-CN"/>
        </w:rPr>
        <w:t>n</w:t>
      </w:r>
      <w:r>
        <w:rPr>
          <w:lang w:eastAsia="zh-CN"/>
        </w:rPr>
        <w:t xml:space="preserve"> implementation can achieve the above in the forwarding path itself, there is another issue with that approach. Suppose at one time a UE is authorized to view a channel and then it is no longer authorized. The FAR for the corresponding PDR changes to “drop” so future matching incoming IGMP messages will be dropped, but before that matching IGMP message comes in, no action will be triggered, and traffic will continue to flow for a period of time. The remedy could be finding and updating the corresponding forwarding state upon receiving the PDR/FAR change (instead of waiting until the next IGMP message comes in), but that is changing the semantics of PDR/FAR (which are intended for</w:t>
      </w:r>
      <w:r w:rsidR="00712B55">
        <w:rPr>
          <w:lang w:eastAsia="zh-CN"/>
        </w:rPr>
        <w:t xml:space="preserve"> traffic</w:t>
      </w:r>
      <w:r>
        <w:rPr>
          <w:lang w:eastAsia="zh-CN"/>
        </w:rPr>
        <w:t xml:space="preserve"> forwarding behaviour).</w:t>
      </w:r>
    </w:p>
    <w:p w14:paraId="327B3C66" w14:textId="2842879F" w:rsidR="00380D4C" w:rsidRDefault="00380D4C" w:rsidP="00380D4C">
      <w:pPr>
        <w:rPr>
          <w:lang w:eastAsia="zh-CN"/>
        </w:rPr>
      </w:pPr>
      <w:r>
        <w:rPr>
          <w:lang w:eastAsia="zh-CN"/>
        </w:rPr>
        <w:t xml:space="preserve">In summary, it is a cleaner architecture and implementation to have a separate IGMP module, and to apply the multicast access control inside the IGMP module. Instead of conveying the access control information via PDR/FAR, the SMF could directly pass the </w:t>
      </w:r>
      <w:r w:rsidR="00206224">
        <w:rPr>
          <w:lang w:eastAsia="zh-CN"/>
        </w:rPr>
        <w:t>access control</w:t>
      </w:r>
      <w:r>
        <w:rPr>
          <w:lang w:eastAsia="zh-CN"/>
        </w:rPr>
        <w:t xml:space="preserve"> rules to the UPF, to be applied in</w:t>
      </w:r>
      <w:r w:rsidR="009D34A8">
        <w:rPr>
          <w:lang w:eastAsia="zh-CN"/>
        </w:rPr>
        <w:t>side</w:t>
      </w:r>
      <w:r>
        <w:rPr>
          <w:lang w:eastAsia="zh-CN"/>
        </w:rPr>
        <w:t xml:space="preserve"> the IGMP module instead of in the forwarding path.</w:t>
      </w:r>
    </w:p>
    <w:p w14:paraId="742D1FBD" w14:textId="31140337" w:rsidR="00D149DC" w:rsidRDefault="00D149DC" w:rsidP="00380D4C">
      <w:pPr>
        <w:rPr>
          <w:lang w:eastAsia="zh-CN"/>
        </w:rPr>
      </w:pPr>
      <w:r>
        <w:rPr>
          <w:lang w:eastAsia="zh-CN"/>
        </w:rPr>
        <w:t>In addition, the multicast access control should be viewed and specified as generic function, independent of IPTV. Any multicast – IPTV or not – could have access control that is done generically.</w:t>
      </w:r>
    </w:p>
    <w:p w14:paraId="67CC168A" w14:textId="28CF871E" w:rsidR="003438B8" w:rsidRPr="003438B8" w:rsidRDefault="003438B8" w:rsidP="00380D4C">
      <w:pPr>
        <w:rPr>
          <w:rFonts w:ascii="Arial" w:hAnsi="Arial" w:cs="Arial"/>
          <w:sz w:val="36"/>
          <w:szCs w:val="36"/>
          <w:lang w:eastAsia="zh-CN"/>
        </w:rPr>
      </w:pPr>
      <w:r w:rsidRPr="003438B8">
        <w:rPr>
          <w:rFonts w:ascii="Arial" w:hAnsi="Arial" w:cs="Arial"/>
          <w:sz w:val="36"/>
          <w:szCs w:val="36"/>
          <w:lang w:eastAsia="zh-CN"/>
        </w:rPr>
        <w:t>Appendix</w:t>
      </w:r>
      <w:r w:rsidR="003F352F">
        <w:rPr>
          <w:rFonts w:ascii="Arial" w:hAnsi="Arial" w:cs="Arial"/>
          <w:sz w:val="36"/>
          <w:szCs w:val="36"/>
          <w:lang w:eastAsia="zh-CN"/>
        </w:rPr>
        <w:t>: IGMP</w:t>
      </w:r>
    </w:p>
    <w:p w14:paraId="18BE10C5" w14:textId="77777777" w:rsidR="003E7B65" w:rsidRDefault="003E7B65">
      <w:r>
        <w:rPr>
          <w:lang w:eastAsia="ja-JP"/>
        </w:rPr>
        <w:t xml:space="preserve">IGMP protocol is used for a router to determine if any directly attached hosts are interested in receiving multicast traffic. It is specified in </w:t>
      </w:r>
      <w:hyperlink r:id="rId11" w:history="1">
        <w:r w:rsidRPr="00070209">
          <w:rPr>
            <w:rStyle w:val="Hyperlink"/>
            <w:lang w:eastAsia="ja-JP"/>
          </w:rPr>
          <w:t>https://tools.ietf.org/html/rfc3376</w:t>
        </w:r>
      </w:hyperlink>
      <w:r>
        <w:rPr>
          <w:lang w:eastAsia="ja-JP"/>
        </w:rPr>
        <w:t xml:space="preserve"> and </w:t>
      </w:r>
      <w:hyperlink r:id="rId12" w:history="1">
        <w:r>
          <w:rPr>
            <w:rStyle w:val="Hyperlink"/>
          </w:rPr>
          <w:t>https://en.wikipedia.org/wiki/Internet_Group_Management_Protocol</w:t>
        </w:r>
      </w:hyperlink>
      <w:r>
        <w:t xml:space="preserve"> provides a high level overview.</w:t>
      </w:r>
    </w:p>
    <w:p w14:paraId="2F4F1206" w14:textId="34CFE6EA" w:rsidR="00F46718" w:rsidRDefault="003E7B65">
      <w:r>
        <w:t>In particular</w:t>
      </w:r>
      <w:r w:rsidR="00F46718">
        <w:t>, this</w:t>
      </w:r>
      <w:r>
        <w:t xml:space="preserve"> involves </w:t>
      </w:r>
      <w:r w:rsidR="005D25CA">
        <w:t>related</w:t>
      </w:r>
      <w:r>
        <w:t xml:space="preserve"> configuration, generating query messages, process</w:t>
      </w:r>
      <w:r w:rsidR="003F352F">
        <w:t>ing</w:t>
      </w:r>
      <w:r>
        <w:t xml:space="preserve"> report/leave messages that require non-tri</w:t>
      </w:r>
      <w:r w:rsidR="005D25CA">
        <w:t>vi</w:t>
      </w:r>
      <w:r>
        <w:t xml:space="preserve">al protocol state machine. All these </w:t>
      </w:r>
      <w:r w:rsidR="005D25CA">
        <w:t>should</w:t>
      </w:r>
      <w:r>
        <w:t xml:space="preserve"> be done in a separate control plane module on an UPF</w:t>
      </w:r>
      <w:r w:rsidR="00F46718">
        <w:t>. In many situations, strangent join/leave latency requirement</w:t>
      </w:r>
      <w:r w:rsidR="005D25CA">
        <w:t>s</w:t>
      </w:r>
      <w:r w:rsidR="00F46718">
        <w:t xml:space="preserve"> make it necessary to run the IGMP module on “line cards” vs. a “routing engine/processor” of the UPF</w:t>
      </w:r>
      <w:r w:rsidR="003F352F">
        <w:t xml:space="preserve"> (</w:t>
      </w:r>
      <w:r w:rsidR="00F46718">
        <w:t>let alone on a separate “controller”</w:t>
      </w:r>
      <w:r w:rsidR="003F352F">
        <w:t>), but still it should not be done in the forwarding path itself</w:t>
      </w:r>
      <w:r w:rsidR="005D25CA">
        <w:t xml:space="preserve"> via PDR/FAR.</w:t>
      </w:r>
    </w:p>
    <w:p w14:paraId="67EC8951" w14:textId="43E7451D" w:rsidR="00F46718" w:rsidRDefault="00474BA9">
      <w:r>
        <w:t>One</w:t>
      </w:r>
      <w:r w:rsidR="00F46718">
        <w:t xml:space="preserve"> piece of protocol detail that the earlier text referred to:</w:t>
      </w:r>
    </w:p>
    <w:p w14:paraId="7AD81862" w14:textId="77777777" w:rsidR="00F46718" w:rsidRPr="00F46718" w:rsidRDefault="00F46718" w:rsidP="00F46718">
      <w:pPr>
        <w:rPr>
          <w:rFonts w:ascii="Courier New" w:hAnsi="Courier New" w:cs="Courier New"/>
        </w:rPr>
      </w:pPr>
      <w:r w:rsidRPr="00F46718">
        <w:rPr>
          <w:rFonts w:ascii="Courier New" w:hAnsi="Courier New" w:cs="Courier New"/>
        </w:rPr>
        <w:t>4.2. Version 3 Membership Report Message</w:t>
      </w:r>
    </w:p>
    <w:p w14:paraId="76B68EA6" w14:textId="77777777" w:rsidR="00F46718" w:rsidRPr="00F46718" w:rsidRDefault="00F46718" w:rsidP="00F46718">
      <w:pPr>
        <w:rPr>
          <w:rFonts w:ascii="Courier New" w:hAnsi="Courier New" w:cs="Courier New"/>
        </w:rPr>
      </w:pPr>
      <w:r w:rsidRPr="00F46718">
        <w:rPr>
          <w:rFonts w:ascii="Courier New" w:hAnsi="Courier New" w:cs="Courier New"/>
        </w:rPr>
        <w:t xml:space="preserve">   Version 3 Membership Reports are sent by IP systems to report (to</w:t>
      </w:r>
    </w:p>
    <w:p w14:paraId="548B608D" w14:textId="77777777" w:rsidR="00F46718" w:rsidRPr="00F46718" w:rsidRDefault="00F46718" w:rsidP="00F46718">
      <w:pPr>
        <w:rPr>
          <w:rFonts w:ascii="Courier New" w:hAnsi="Courier New" w:cs="Courier New"/>
        </w:rPr>
      </w:pPr>
      <w:r w:rsidRPr="00F46718">
        <w:rPr>
          <w:rFonts w:ascii="Courier New" w:hAnsi="Courier New" w:cs="Courier New"/>
        </w:rPr>
        <w:t xml:space="preserve">   neighboring routers) the current multicast reception state, or</w:t>
      </w:r>
    </w:p>
    <w:p w14:paraId="0203F0F2" w14:textId="77777777" w:rsidR="00F46718" w:rsidRPr="00F46718" w:rsidRDefault="00F46718" w:rsidP="00F46718">
      <w:pPr>
        <w:rPr>
          <w:rFonts w:ascii="Courier New" w:hAnsi="Courier New" w:cs="Courier New"/>
        </w:rPr>
      </w:pPr>
      <w:r w:rsidRPr="00F46718">
        <w:rPr>
          <w:rFonts w:ascii="Courier New" w:hAnsi="Courier New" w:cs="Courier New"/>
        </w:rPr>
        <w:t xml:space="preserve">   changes in the multicast reception state, of their interfaces.</w:t>
      </w:r>
    </w:p>
    <w:p w14:paraId="6C3F20B8" w14:textId="77777777" w:rsidR="00F46718" w:rsidRPr="00F46718" w:rsidRDefault="00F46718" w:rsidP="00F46718">
      <w:pPr>
        <w:rPr>
          <w:rFonts w:ascii="Courier New" w:hAnsi="Courier New" w:cs="Courier New"/>
        </w:rPr>
      </w:pPr>
      <w:r w:rsidRPr="00F46718">
        <w:rPr>
          <w:rFonts w:ascii="Courier New" w:hAnsi="Courier New" w:cs="Courier New"/>
        </w:rPr>
        <w:t xml:space="preserve">   Reports have the following format:</w:t>
      </w:r>
    </w:p>
    <w:p w14:paraId="1D7C6A47"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4905EEB3" w14:textId="77777777" w:rsidR="00F46718" w:rsidRPr="00F46718" w:rsidRDefault="00F46718" w:rsidP="00F46718">
      <w:pPr>
        <w:rPr>
          <w:rFonts w:ascii="Courier New" w:hAnsi="Courier New" w:cs="Courier New"/>
        </w:rPr>
      </w:pPr>
      <w:r w:rsidRPr="00F46718">
        <w:rPr>
          <w:rFonts w:ascii="Courier New" w:hAnsi="Courier New" w:cs="Courier New"/>
        </w:rPr>
        <w:t xml:space="preserve">      |  Type = 0x22  |    Reserved   |           Checksum            |</w:t>
      </w:r>
    </w:p>
    <w:p w14:paraId="03A318C1"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22F961C8" w14:textId="77777777" w:rsidR="00F46718" w:rsidRPr="00F46718" w:rsidRDefault="00F46718" w:rsidP="00F46718">
      <w:pPr>
        <w:rPr>
          <w:rFonts w:ascii="Courier New" w:hAnsi="Courier New" w:cs="Courier New"/>
        </w:rPr>
      </w:pPr>
      <w:r w:rsidRPr="00F46718">
        <w:rPr>
          <w:rFonts w:ascii="Courier New" w:hAnsi="Courier New" w:cs="Courier New"/>
        </w:rPr>
        <w:t xml:space="preserve">      |           Reserved            |  Number of Group Records (M)  |</w:t>
      </w:r>
    </w:p>
    <w:p w14:paraId="5428FBF0"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43560E90"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57798520"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6BF4FC28" w14:textId="77777777" w:rsidR="00F46718" w:rsidRPr="00F46718" w:rsidRDefault="00F46718" w:rsidP="00F46718">
      <w:pPr>
        <w:rPr>
          <w:rFonts w:ascii="Courier New" w:hAnsi="Courier New" w:cs="Courier New"/>
        </w:rPr>
      </w:pPr>
      <w:r w:rsidRPr="00F46718">
        <w:rPr>
          <w:rFonts w:ascii="Courier New" w:hAnsi="Courier New" w:cs="Courier New"/>
        </w:rPr>
        <w:t xml:space="preserve">      .                        Group Record [1]                       .</w:t>
      </w:r>
    </w:p>
    <w:p w14:paraId="307A7B13"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65D05B25" w14:textId="77777777" w:rsidR="00F46718" w:rsidRPr="00F46718" w:rsidRDefault="00F46718" w:rsidP="00F46718">
      <w:pPr>
        <w:rPr>
          <w:rFonts w:ascii="Courier New" w:hAnsi="Courier New" w:cs="Courier New"/>
        </w:rPr>
      </w:pPr>
      <w:r w:rsidRPr="00F46718">
        <w:rPr>
          <w:rFonts w:ascii="Courier New" w:hAnsi="Courier New" w:cs="Courier New"/>
        </w:rPr>
        <w:lastRenderedPageBreak/>
        <w:t xml:space="preserve">      |                                                               |</w:t>
      </w:r>
    </w:p>
    <w:p w14:paraId="05459314"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59282AAD"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74FA0277"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363D8458" w14:textId="77777777" w:rsidR="00F46718" w:rsidRPr="00F46718" w:rsidRDefault="00F46718" w:rsidP="00F46718">
      <w:pPr>
        <w:rPr>
          <w:rFonts w:ascii="Courier New" w:hAnsi="Courier New" w:cs="Courier New"/>
        </w:rPr>
      </w:pPr>
      <w:r w:rsidRPr="00F46718">
        <w:rPr>
          <w:rFonts w:ascii="Courier New" w:hAnsi="Courier New" w:cs="Courier New"/>
        </w:rPr>
        <w:t xml:space="preserve">      .                        Group Record [2]                       .</w:t>
      </w:r>
    </w:p>
    <w:p w14:paraId="710AFA35"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4D2DC614"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7014CCCC"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69019EA6" w14:textId="77777777" w:rsidR="00F46718" w:rsidRPr="00F46718" w:rsidRDefault="00F46718" w:rsidP="00F46718">
      <w:pPr>
        <w:rPr>
          <w:rFonts w:ascii="Courier New" w:hAnsi="Courier New" w:cs="Courier New"/>
        </w:rPr>
      </w:pPr>
      <w:r w:rsidRPr="00F46718">
        <w:rPr>
          <w:rFonts w:ascii="Courier New" w:hAnsi="Courier New" w:cs="Courier New"/>
        </w:rPr>
        <w:t xml:space="preserve">      |                               .                               |</w:t>
      </w:r>
    </w:p>
    <w:p w14:paraId="7E303FE9" w14:textId="77777777" w:rsidR="00F46718" w:rsidRPr="00F46718" w:rsidRDefault="00F46718" w:rsidP="00F46718">
      <w:pPr>
        <w:rPr>
          <w:rFonts w:ascii="Courier New" w:hAnsi="Courier New" w:cs="Courier New"/>
        </w:rPr>
      </w:pPr>
      <w:r w:rsidRPr="00F46718">
        <w:rPr>
          <w:rFonts w:ascii="Courier New" w:hAnsi="Courier New" w:cs="Courier New"/>
        </w:rPr>
        <w:t xml:space="preserve">      .                               .                               .</w:t>
      </w:r>
    </w:p>
    <w:p w14:paraId="1C10C648" w14:textId="77777777" w:rsidR="00F46718" w:rsidRPr="00F46718" w:rsidRDefault="00F46718" w:rsidP="00F46718">
      <w:pPr>
        <w:rPr>
          <w:rFonts w:ascii="Courier New" w:hAnsi="Courier New" w:cs="Courier New"/>
        </w:rPr>
      </w:pPr>
      <w:r w:rsidRPr="00F46718">
        <w:rPr>
          <w:rFonts w:ascii="Courier New" w:hAnsi="Courier New" w:cs="Courier New"/>
        </w:rPr>
        <w:t xml:space="preserve">      |                               .                               |</w:t>
      </w:r>
    </w:p>
    <w:p w14:paraId="4A937CB7"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17245A0A"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689EF823"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35A253FF" w14:textId="77777777" w:rsidR="00F46718" w:rsidRPr="00F46718" w:rsidRDefault="00F46718" w:rsidP="00F46718">
      <w:pPr>
        <w:rPr>
          <w:rFonts w:ascii="Courier New" w:hAnsi="Courier New" w:cs="Courier New"/>
        </w:rPr>
      </w:pPr>
      <w:r w:rsidRPr="00F46718">
        <w:rPr>
          <w:rFonts w:ascii="Courier New" w:hAnsi="Courier New" w:cs="Courier New"/>
        </w:rPr>
        <w:t xml:space="preserve">      .                        Group Record [M]                       .</w:t>
      </w:r>
    </w:p>
    <w:p w14:paraId="2F7D2C17"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701128A6"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5D514E48"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46454E97" w14:textId="77777777" w:rsidR="00F46718" w:rsidRPr="00F46718" w:rsidRDefault="00F46718" w:rsidP="00F46718">
      <w:pPr>
        <w:rPr>
          <w:rFonts w:ascii="Courier New" w:hAnsi="Courier New" w:cs="Courier New"/>
        </w:rPr>
      </w:pPr>
    </w:p>
    <w:p w14:paraId="6BE4D82F" w14:textId="77777777" w:rsidR="00F46718" w:rsidRPr="00F46718" w:rsidRDefault="00F46718" w:rsidP="00F46718">
      <w:pPr>
        <w:rPr>
          <w:rFonts w:ascii="Courier New" w:hAnsi="Courier New" w:cs="Courier New"/>
        </w:rPr>
      </w:pPr>
      <w:r w:rsidRPr="00F46718">
        <w:rPr>
          <w:rFonts w:ascii="Courier New" w:hAnsi="Courier New" w:cs="Courier New"/>
        </w:rPr>
        <w:t xml:space="preserve">   where each Group Record has the following internal format:</w:t>
      </w:r>
    </w:p>
    <w:p w14:paraId="45468167" w14:textId="77777777" w:rsidR="00F46718" w:rsidRPr="00F46718" w:rsidRDefault="00F46718" w:rsidP="00F46718">
      <w:pPr>
        <w:rPr>
          <w:rFonts w:ascii="Courier New" w:hAnsi="Courier New" w:cs="Courier New"/>
        </w:rPr>
      </w:pPr>
    </w:p>
    <w:p w14:paraId="3CDF2FD9"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593B7318" w14:textId="77777777" w:rsidR="00F46718" w:rsidRPr="00F46718" w:rsidRDefault="00F46718" w:rsidP="00F46718">
      <w:pPr>
        <w:rPr>
          <w:rFonts w:ascii="Courier New" w:hAnsi="Courier New" w:cs="Courier New"/>
        </w:rPr>
      </w:pPr>
      <w:r w:rsidRPr="00F46718">
        <w:rPr>
          <w:rFonts w:ascii="Courier New" w:hAnsi="Courier New" w:cs="Courier New"/>
        </w:rPr>
        <w:t xml:space="preserve">      |  Record Type  |  Aux Data Len |     Number of Sources (N)     |</w:t>
      </w:r>
    </w:p>
    <w:p w14:paraId="58BB42B3"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22FAA4D8" w14:textId="77777777" w:rsidR="00F46718" w:rsidRPr="00F46718" w:rsidRDefault="00F46718" w:rsidP="00F46718">
      <w:pPr>
        <w:rPr>
          <w:rFonts w:ascii="Courier New" w:hAnsi="Courier New" w:cs="Courier New"/>
        </w:rPr>
      </w:pPr>
      <w:r w:rsidRPr="00F46718">
        <w:rPr>
          <w:rFonts w:ascii="Courier New" w:hAnsi="Courier New" w:cs="Courier New"/>
        </w:rPr>
        <w:t xml:space="preserve">      |                       Multicast Address                       |</w:t>
      </w:r>
    </w:p>
    <w:p w14:paraId="0492C7D1" w14:textId="77777777" w:rsidR="00F46718" w:rsidRPr="00F46718" w:rsidRDefault="00F46718" w:rsidP="00F46718">
      <w:pPr>
        <w:rPr>
          <w:rFonts w:ascii="Courier New" w:hAnsi="Courier New" w:cs="Courier New"/>
        </w:rPr>
      </w:pPr>
      <w:r w:rsidRPr="00F46718">
        <w:rPr>
          <w:rFonts w:ascii="Courier New" w:hAnsi="Courier New" w:cs="Courier New"/>
        </w:rPr>
        <w:t xml:space="preserve">      +-+-+-+-+-+-+-+-+-+-+-+-+-+-+-+-+-+-+-+-+-+-+-+-+-+-+-+-+-+-+-+-+</w:t>
      </w:r>
    </w:p>
    <w:p w14:paraId="0E084C22" w14:textId="77777777" w:rsidR="00F46718" w:rsidRPr="00F46718" w:rsidRDefault="00F46718" w:rsidP="00F46718">
      <w:pPr>
        <w:rPr>
          <w:rFonts w:ascii="Courier New" w:hAnsi="Courier New" w:cs="Courier New"/>
        </w:rPr>
      </w:pPr>
      <w:r w:rsidRPr="00F46718">
        <w:rPr>
          <w:rFonts w:ascii="Courier New" w:hAnsi="Courier New" w:cs="Courier New"/>
        </w:rPr>
        <w:t xml:space="preserve">      |                       Source Address [1]                      |</w:t>
      </w:r>
    </w:p>
    <w:p w14:paraId="6F5D7875"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6FE324F9" w14:textId="77777777" w:rsidR="00F46718" w:rsidRPr="00F46718" w:rsidRDefault="00F46718" w:rsidP="00F46718">
      <w:pPr>
        <w:rPr>
          <w:rFonts w:ascii="Courier New" w:hAnsi="Courier New" w:cs="Courier New"/>
        </w:rPr>
      </w:pPr>
      <w:r w:rsidRPr="00F46718">
        <w:rPr>
          <w:rFonts w:ascii="Courier New" w:hAnsi="Courier New" w:cs="Courier New"/>
        </w:rPr>
        <w:t xml:space="preserve">      |                       Source Address [2]                      |</w:t>
      </w:r>
    </w:p>
    <w:p w14:paraId="780E6A0D"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5C076FD4" w14:textId="77777777" w:rsidR="00F46718" w:rsidRPr="00F46718" w:rsidRDefault="00F46718" w:rsidP="00F46718">
      <w:pPr>
        <w:rPr>
          <w:rFonts w:ascii="Courier New" w:hAnsi="Courier New" w:cs="Courier New"/>
        </w:rPr>
      </w:pPr>
      <w:r w:rsidRPr="00F46718">
        <w:rPr>
          <w:rFonts w:ascii="Courier New" w:hAnsi="Courier New" w:cs="Courier New"/>
        </w:rPr>
        <w:t xml:space="preserve">      .                               .                               .</w:t>
      </w:r>
    </w:p>
    <w:p w14:paraId="245A02A4" w14:textId="77777777" w:rsidR="00F46718" w:rsidRPr="00F46718" w:rsidRDefault="00F46718" w:rsidP="00F46718">
      <w:pPr>
        <w:rPr>
          <w:rFonts w:ascii="Courier New" w:hAnsi="Courier New" w:cs="Courier New"/>
        </w:rPr>
      </w:pPr>
      <w:r w:rsidRPr="00F46718">
        <w:rPr>
          <w:rFonts w:ascii="Courier New" w:hAnsi="Courier New" w:cs="Courier New"/>
        </w:rPr>
        <w:t xml:space="preserve">      .                               .                               .</w:t>
      </w:r>
    </w:p>
    <w:p w14:paraId="2C241343" w14:textId="77777777" w:rsidR="00F46718" w:rsidRPr="00F46718" w:rsidRDefault="00F46718" w:rsidP="00F46718">
      <w:pPr>
        <w:rPr>
          <w:rFonts w:ascii="Courier New" w:hAnsi="Courier New" w:cs="Courier New"/>
        </w:rPr>
      </w:pPr>
      <w:r w:rsidRPr="00F46718">
        <w:rPr>
          <w:rFonts w:ascii="Courier New" w:hAnsi="Courier New" w:cs="Courier New"/>
        </w:rPr>
        <w:t xml:space="preserve">      .                               .                               .</w:t>
      </w:r>
    </w:p>
    <w:p w14:paraId="7F03C854"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p w14:paraId="4F293A4C" w14:textId="77777777" w:rsidR="00F46718" w:rsidRPr="00F46718" w:rsidRDefault="00F46718" w:rsidP="00F46718">
      <w:pPr>
        <w:rPr>
          <w:rFonts w:ascii="Courier New" w:hAnsi="Courier New" w:cs="Courier New"/>
        </w:rPr>
      </w:pPr>
      <w:r w:rsidRPr="00F46718">
        <w:rPr>
          <w:rFonts w:ascii="Courier New" w:hAnsi="Courier New" w:cs="Courier New"/>
        </w:rPr>
        <w:t xml:space="preserve">      |                       Source Address [N]                      |</w:t>
      </w:r>
    </w:p>
    <w:p w14:paraId="7BAE5224" w14:textId="77777777" w:rsidR="00F46718" w:rsidRPr="00F46718" w:rsidRDefault="00F46718" w:rsidP="00F46718">
      <w:pPr>
        <w:rPr>
          <w:rFonts w:ascii="Courier New" w:hAnsi="Courier New" w:cs="Courier New"/>
        </w:rPr>
      </w:pPr>
      <w:r w:rsidRPr="00F46718">
        <w:rPr>
          <w:rFonts w:ascii="Courier New" w:hAnsi="Courier New" w:cs="Courier New"/>
        </w:rPr>
        <w:lastRenderedPageBreak/>
        <w:t xml:space="preserve">      +-+-+-+-+-+-+-+-+-+-+-+-+-+-+-+-+-+-+-+-+-+-+-+-+-+-+-+-+-+-+-+-+</w:t>
      </w:r>
    </w:p>
    <w:p w14:paraId="69923BCB" w14:textId="77777777" w:rsidR="00F46718" w:rsidRPr="00F46718" w:rsidRDefault="00F46718" w:rsidP="00F46718">
      <w:pPr>
        <w:rPr>
          <w:rFonts w:ascii="Courier New" w:hAnsi="Courier New" w:cs="Courier New"/>
        </w:rPr>
      </w:pPr>
      <w:r w:rsidRPr="00F46718">
        <w:rPr>
          <w:rFonts w:ascii="Courier New" w:hAnsi="Courier New" w:cs="Courier New"/>
        </w:rPr>
        <w:t xml:space="preserve">      |                                                               |</w:t>
      </w:r>
    </w:p>
    <w:sectPr w:rsidR="00F46718" w:rsidRPr="00F46718"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F05D5" w14:textId="77777777" w:rsidR="002063A5" w:rsidRDefault="002063A5">
      <w:r>
        <w:separator/>
      </w:r>
    </w:p>
  </w:endnote>
  <w:endnote w:type="continuationSeparator" w:id="0">
    <w:p w14:paraId="49AA443D" w14:textId="77777777" w:rsidR="002063A5" w:rsidRDefault="0020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72BD" w14:textId="77777777" w:rsidR="00084D86" w:rsidRDefault="00084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574B" w14:textId="73D59B8F" w:rsidR="00445EC3" w:rsidRDefault="00445EC3">
    <w:pPr>
      <w:pStyle w:val="Footer"/>
    </w:pPr>
    <w:r>
      <mc:AlternateContent>
        <mc:Choice Requires="wps">
          <w:drawing>
            <wp:anchor distT="0" distB="0" distL="114300" distR="114300" simplePos="0" relativeHeight="251659264" behindDoc="0" locked="0" layoutInCell="0" allowOverlap="1" wp14:anchorId="64BDAD58" wp14:editId="01307180">
              <wp:simplePos x="0" y="0"/>
              <wp:positionH relativeFrom="page">
                <wp:posOffset>0</wp:posOffset>
              </wp:positionH>
              <wp:positionV relativeFrom="page">
                <wp:posOffset>10236200</wp:posOffset>
              </wp:positionV>
              <wp:extent cx="7560945" cy="266700"/>
              <wp:effectExtent l="0" t="0" r="0" b="0"/>
              <wp:wrapNone/>
              <wp:docPr id="1" name="MSIPCMc9f148fa9fe721019a29d3f0" descr="{&quot;HashCode&quot;:-116173263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F56822" w14:textId="4E498AF6" w:rsidR="00445EC3" w:rsidRPr="00445EC3" w:rsidRDefault="00445EC3" w:rsidP="00445EC3">
                          <w:pPr>
                            <w:spacing w:after="0"/>
                            <w:jc w:val="center"/>
                            <w:rPr>
                              <w:rFonts w:ascii="Calibri" w:hAnsi="Calibri" w:cs="Calibri"/>
                              <w:color w:val="000000"/>
                              <w:sz w:val="14"/>
                            </w:rPr>
                          </w:pPr>
                          <w:r w:rsidRPr="00445EC3">
                            <w:rPr>
                              <w:rFonts w:ascii="Calibri" w:hAnsi="Calibri" w:cs="Calibri"/>
                              <w:color w:val="000000"/>
                              <w:sz w:val="14"/>
                            </w:rPr>
                            <w:t>Juniper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BDAD58" id="_x0000_t202" coordsize="21600,21600" o:spt="202" path="m,l,21600r21600,l21600,xe">
              <v:stroke joinstyle="miter"/>
              <v:path gradientshapeok="t" o:connecttype="rect"/>
            </v:shapetype>
            <v:shape id="MSIPCMc9f148fa9fe721019a29d3f0" o:spid="_x0000_s1026" type="#_x0000_t202" alt="{&quot;HashCode&quot;:-1161732630,&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" o:allowincell="f" filled="f" stroked="f" strokeweight=".5pt">
              <v:fill o:detectmouseclick="t"/>
              <v:textbox inset=",0,,0">
                <w:txbxContent>
                  <w:p w14:paraId="17F56822" w14:textId="4E498AF6" w:rsidR="00445EC3" w:rsidRPr="00445EC3" w:rsidRDefault="00445EC3" w:rsidP="00445EC3">
                    <w:pPr>
                      <w:spacing w:after="0"/>
                      <w:jc w:val="center"/>
                      <w:rPr>
                        <w:rFonts w:ascii="Calibri" w:hAnsi="Calibri" w:cs="Calibri"/>
                        <w:color w:val="000000"/>
                        <w:sz w:val="14"/>
                      </w:rPr>
                    </w:pPr>
                    <w:r w:rsidRPr="00445EC3">
                      <w:rPr>
                        <w:rFonts w:ascii="Calibri" w:hAnsi="Calibri" w:cs="Calibri"/>
                        <w:color w:val="000000"/>
                        <w:sz w:val="14"/>
                      </w:rPr>
                      <w:t>Juniper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8873" w14:textId="77777777" w:rsidR="00084D86" w:rsidRDefault="00084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B433B" w14:textId="77777777" w:rsidR="002063A5" w:rsidRDefault="002063A5">
      <w:r>
        <w:separator/>
      </w:r>
    </w:p>
  </w:footnote>
  <w:footnote w:type="continuationSeparator" w:id="0">
    <w:p w14:paraId="6AA02346" w14:textId="77777777" w:rsidR="002063A5" w:rsidRDefault="00206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D8846" w14:textId="77777777" w:rsidR="00084D86" w:rsidRDefault="00084D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67F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DC080" w14:textId="77777777" w:rsidR="00084D86" w:rsidRDefault="00084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C67BA"/>
    <w:multiLevelType w:val="hybridMultilevel"/>
    <w:tmpl w:val="BD3ADF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BC"/>
    <w:rsid w:val="00084D86"/>
    <w:rsid w:val="000A6394"/>
    <w:rsid w:val="000B7FED"/>
    <w:rsid w:val="000C038A"/>
    <w:rsid w:val="000C6598"/>
    <w:rsid w:val="00145D43"/>
    <w:rsid w:val="00160758"/>
    <w:rsid w:val="00192C46"/>
    <w:rsid w:val="001A08B3"/>
    <w:rsid w:val="001A08B6"/>
    <w:rsid w:val="001A7B60"/>
    <w:rsid w:val="001B52F0"/>
    <w:rsid w:val="001B7A65"/>
    <w:rsid w:val="001E41F3"/>
    <w:rsid w:val="00202B4A"/>
    <w:rsid w:val="00206224"/>
    <w:rsid w:val="002063A5"/>
    <w:rsid w:val="0026004D"/>
    <w:rsid w:val="002640DD"/>
    <w:rsid w:val="00275D12"/>
    <w:rsid w:val="002808A1"/>
    <w:rsid w:val="00284FEB"/>
    <w:rsid w:val="002860C4"/>
    <w:rsid w:val="002B5741"/>
    <w:rsid w:val="00305409"/>
    <w:rsid w:val="003438B8"/>
    <w:rsid w:val="003609EF"/>
    <w:rsid w:val="0036231A"/>
    <w:rsid w:val="00374DD4"/>
    <w:rsid w:val="00380D4C"/>
    <w:rsid w:val="003E1A36"/>
    <w:rsid w:val="003E7B65"/>
    <w:rsid w:val="003F352F"/>
    <w:rsid w:val="00410371"/>
    <w:rsid w:val="004242F1"/>
    <w:rsid w:val="00445E3F"/>
    <w:rsid w:val="00445EC3"/>
    <w:rsid w:val="0046639F"/>
    <w:rsid w:val="00474BA9"/>
    <w:rsid w:val="004B75B7"/>
    <w:rsid w:val="0051580D"/>
    <w:rsid w:val="00530F70"/>
    <w:rsid w:val="00544397"/>
    <w:rsid w:val="00547111"/>
    <w:rsid w:val="00592D74"/>
    <w:rsid w:val="005D25CA"/>
    <w:rsid w:val="005E2C44"/>
    <w:rsid w:val="006147C1"/>
    <w:rsid w:val="00621188"/>
    <w:rsid w:val="006257ED"/>
    <w:rsid w:val="00695808"/>
    <w:rsid w:val="006B46FB"/>
    <w:rsid w:val="006E21FB"/>
    <w:rsid w:val="00712B55"/>
    <w:rsid w:val="00792342"/>
    <w:rsid w:val="007977A8"/>
    <w:rsid w:val="007B512A"/>
    <w:rsid w:val="007C2097"/>
    <w:rsid w:val="007D6A07"/>
    <w:rsid w:val="007F7259"/>
    <w:rsid w:val="008040A8"/>
    <w:rsid w:val="008279FA"/>
    <w:rsid w:val="008626E7"/>
    <w:rsid w:val="00870EE7"/>
    <w:rsid w:val="008863B9"/>
    <w:rsid w:val="008A45A6"/>
    <w:rsid w:val="008E08ED"/>
    <w:rsid w:val="008F686C"/>
    <w:rsid w:val="009148DE"/>
    <w:rsid w:val="00941E30"/>
    <w:rsid w:val="0097528A"/>
    <w:rsid w:val="009777D9"/>
    <w:rsid w:val="00991B88"/>
    <w:rsid w:val="009A5753"/>
    <w:rsid w:val="009A579D"/>
    <w:rsid w:val="009D34A8"/>
    <w:rsid w:val="009E3297"/>
    <w:rsid w:val="009F734F"/>
    <w:rsid w:val="00A246B6"/>
    <w:rsid w:val="00A47E70"/>
    <w:rsid w:val="00A50CF0"/>
    <w:rsid w:val="00A7671C"/>
    <w:rsid w:val="00AA2CBC"/>
    <w:rsid w:val="00AC5820"/>
    <w:rsid w:val="00AD1CD8"/>
    <w:rsid w:val="00B039A7"/>
    <w:rsid w:val="00B258BB"/>
    <w:rsid w:val="00B67B97"/>
    <w:rsid w:val="00B968C8"/>
    <w:rsid w:val="00BA3EC5"/>
    <w:rsid w:val="00BA51D9"/>
    <w:rsid w:val="00BB5DFC"/>
    <w:rsid w:val="00BD279D"/>
    <w:rsid w:val="00BD6BB8"/>
    <w:rsid w:val="00C253FB"/>
    <w:rsid w:val="00C66BA2"/>
    <w:rsid w:val="00C706A3"/>
    <w:rsid w:val="00C95985"/>
    <w:rsid w:val="00CC5026"/>
    <w:rsid w:val="00CC68D0"/>
    <w:rsid w:val="00D03F9A"/>
    <w:rsid w:val="00D06D51"/>
    <w:rsid w:val="00D149DC"/>
    <w:rsid w:val="00D24991"/>
    <w:rsid w:val="00D50255"/>
    <w:rsid w:val="00D66520"/>
    <w:rsid w:val="00DE34CF"/>
    <w:rsid w:val="00E13F3D"/>
    <w:rsid w:val="00E23615"/>
    <w:rsid w:val="00E34898"/>
    <w:rsid w:val="00EB09B7"/>
    <w:rsid w:val="00EB208D"/>
    <w:rsid w:val="00EE7D7C"/>
    <w:rsid w:val="00F25D98"/>
    <w:rsid w:val="00F300FB"/>
    <w:rsid w:val="00F46718"/>
    <w:rsid w:val="00F828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995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380D4C"/>
    <w:rPr>
      <w:rFonts w:ascii="Times New Roman" w:hAnsi="Times New Roman"/>
      <w:color w:val="FF0000"/>
      <w:lang w:val="en-GB" w:eastAsia="en-US"/>
    </w:rPr>
  </w:style>
  <w:style w:type="paragraph" w:styleId="ListParagraph">
    <w:name w:val="List Paragraph"/>
    <w:basedOn w:val="Normal"/>
    <w:uiPriority w:val="34"/>
    <w:qFormat/>
    <w:rsid w:val="00544397"/>
    <w:pPr>
      <w:ind w:left="720"/>
      <w:contextualSpacing/>
    </w:pPr>
  </w:style>
  <w:style w:type="character" w:styleId="UnresolvedMention">
    <w:name w:val="Unresolved Mention"/>
    <w:basedOn w:val="DefaultParagraphFont"/>
    <w:uiPriority w:val="99"/>
    <w:semiHidden/>
    <w:unhideWhenUsed/>
    <w:rsid w:val="003E7B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653582">
      <w:bodyDiv w:val="1"/>
      <w:marLeft w:val="0"/>
      <w:marRight w:val="0"/>
      <w:marTop w:val="0"/>
      <w:marBottom w:val="0"/>
      <w:divBdr>
        <w:top w:val="none" w:sz="0" w:space="0" w:color="auto"/>
        <w:left w:val="none" w:sz="0" w:space="0" w:color="auto"/>
        <w:bottom w:val="none" w:sz="0" w:space="0" w:color="auto"/>
        <w:right w:val="none" w:sz="0" w:space="0" w:color="auto"/>
      </w:divBdr>
    </w:div>
    <w:div w:id="1715036217">
      <w:bodyDiv w:val="1"/>
      <w:marLeft w:val="0"/>
      <w:marRight w:val="0"/>
      <w:marTop w:val="0"/>
      <w:marBottom w:val="0"/>
      <w:divBdr>
        <w:top w:val="none" w:sz="0" w:space="0" w:color="auto"/>
        <w:left w:val="none" w:sz="0" w:space="0" w:color="auto"/>
        <w:bottom w:val="none" w:sz="0" w:space="0" w:color="auto"/>
        <w:right w:val="none" w:sz="0" w:space="0" w:color="auto"/>
      </w:divBdr>
    </w:div>
    <w:div w:id="213355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n.wikipedia.org/wiki/Internet_Group_Management_Protocol"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ools.ietf.org/html/rfc3376"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30647-0B8B-437C-ACE2-B31290F70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1327</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21</cp:revision>
  <cp:lastPrinted>1900-01-01T05:00:00Z</cp:lastPrinted>
  <dcterms:created xsi:type="dcterms:W3CDTF">2019-06-12T15:05:00Z</dcterms:created>
  <dcterms:modified xsi:type="dcterms:W3CDTF">2019-06-17T19:28:00Z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S2-1906891</vt:lpwstr>
  </property>
  <property fmtid="{D5CDD505-2E9C-101B-9397-08002B2CF9AE}" pid="10" name="Spec#">
    <vt:lpwstr>23.316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IPTV Solution Update</vt:lpwstr>
  </property>
  <property fmtid="{D5CDD505-2E9C-101B-9397-08002B2CF9AE}" pid="15" name="SourceIfWg">
    <vt:lpwstr>Juniper Networks</vt:lpwstr>
  </property>
  <property fmtid="{D5CDD505-2E9C-101B-9397-08002B2CF9AE}" pid="16" name="SourceIfTsg">
    <vt:lpwstr/>
  </property>
  <property fmtid="{D5CDD505-2E9C-101B-9397-08002B2CF9AE}" pid="17" name="RelatedWis">
    <vt:lpwstr>5WWC</vt:lpwstr>
  </property>
  <property fmtid="{D5CDD505-2E9C-101B-9397-08002B2CF9AE}" pid="18" name="Cat">
    <vt:lpwstr>F</vt:lpwstr>
  </property>
  <property fmtid="{D5CDD505-2E9C-101B-9397-08002B2CF9AE}" pid="19" name="ResDate">
    <vt:lpwstr>2019-06-12</vt:lpwstr>
  </property>
  <property fmtid="{D5CDD505-2E9C-101B-9397-08002B2CF9AE}" pid="20" name="Release">
    <vt:lpwstr>Rel-16</vt:lpwstr>
  </property>
  <property fmtid="{D5CDD505-2E9C-101B-9397-08002B2CF9AE}" pid="21" name="MSIP_Label_0633b888-ae0d-4341-a75f-06e04137d755_Enabled">
    <vt:lpwstr>True</vt:lpwstr>
  </property>
  <property fmtid="{D5CDD505-2E9C-101B-9397-08002B2CF9AE}" pid="22" name="MSIP_Label_0633b888-ae0d-4341-a75f-06e04137d755_SiteId">
    <vt:lpwstr>bea78b3c-4cdb-4130-854a-1d193232e5f4</vt:lpwstr>
  </property>
  <property fmtid="{D5CDD505-2E9C-101B-9397-08002B2CF9AE}" pid="23" name="MSIP_Label_0633b888-ae0d-4341-a75f-06e04137d755_Owner">
    <vt:lpwstr>zzhang@juniper.net</vt:lpwstr>
  </property>
  <property fmtid="{D5CDD505-2E9C-101B-9397-08002B2CF9AE}" pid="24" name="MSIP_Label_0633b888-ae0d-4341-a75f-06e04137d755_SetDate">
    <vt:lpwstr>2019-06-12T15:05:08.9174057Z</vt:lpwstr>
  </property>
  <property fmtid="{D5CDD505-2E9C-101B-9397-08002B2CF9AE}" pid="25" name="MSIP_Label_0633b888-ae0d-4341-a75f-06e04137d755_Name">
    <vt:lpwstr>Juniper Internal</vt:lpwstr>
  </property>
  <property fmtid="{D5CDD505-2E9C-101B-9397-08002B2CF9AE}" pid="26" name="MSIP_Label_0633b888-ae0d-4341-a75f-06e04137d755_Application">
    <vt:lpwstr>Microsoft Azure Information Protection</vt:lpwstr>
  </property>
  <property fmtid="{D5CDD505-2E9C-101B-9397-08002B2CF9AE}" pid="27" name="MSIP_Label_0633b888-ae0d-4341-a75f-06e04137d755_ActionId">
    <vt:lpwstr>e020b1e7-159b-425f-b1ec-e9a68dfa7b27</vt:lpwstr>
  </property>
  <property fmtid="{D5CDD505-2E9C-101B-9397-08002B2CF9AE}" pid="28" name="MSIP_Label_0633b888-ae0d-4341-a75f-06e04137d755_Extended_MSFT_Method">
    <vt:lpwstr>Automatic</vt:lpwstr>
  </property>
  <property fmtid="{D5CDD505-2E9C-101B-9397-08002B2CF9AE}" pid="29" name="Sensitivity">
    <vt:lpwstr>Juniper Internal</vt:lpwstr>
  </property>
</Properties>
</file>